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27" w:rsidRDefault="002F2027" w:rsidP="002F2027">
      <w:pPr>
        <w:jc w:val="both"/>
        <w:rPr>
          <w:rFonts w:ascii="Garamond" w:hAnsi="Garamond"/>
        </w:rPr>
      </w:pPr>
      <w:r>
        <w:rPr>
          <w:rFonts w:ascii="Garamond" w:hAnsi="Garamond"/>
        </w:rPr>
        <w:t>NOM……………</w:t>
      </w:r>
    </w:p>
    <w:p w:rsidR="002F2027" w:rsidRDefault="002F2027" w:rsidP="002F2027">
      <w:pPr>
        <w:jc w:val="both"/>
        <w:rPr>
          <w:rFonts w:ascii="Garamond" w:hAnsi="Garamond"/>
        </w:rPr>
      </w:pPr>
      <w:r>
        <w:rPr>
          <w:rFonts w:ascii="Garamond" w:hAnsi="Garamond"/>
        </w:rPr>
        <w:t>Adresse………….</w:t>
      </w:r>
    </w:p>
    <w:p w:rsidR="002F2027" w:rsidRDefault="002F2027" w:rsidP="002F2027">
      <w:pPr>
        <w:jc w:val="both"/>
        <w:rPr>
          <w:rFonts w:ascii="Garamond" w:hAnsi="Garamond"/>
        </w:rPr>
      </w:pPr>
      <w:r>
        <w:rPr>
          <w:rFonts w:ascii="Garamond" w:hAnsi="Garamond"/>
        </w:rPr>
        <w:t>………………….</w:t>
      </w:r>
    </w:p>
    <w:p w:rsidR="002F2027" w:rsidRDefault="002F2027" w:rsidP="002F2027">
      <w:pPr>
        <w:jc w:val="both"/>
        <w:rPr>
          <w:rFonts w:ascii="Garamond" w:hAnsi="Garamond"/>
          <w:sz w:val="16"/>
          <w:szCs w:val="16"/>
        </w:rPr>
      </w:pPr>
    </w:p>
    <w:p w:rsidR="002F2027" w:rsidRDefault="002F2027" w:rsidP="002F2027">
      <w:pPr>
        <w:jc w:val="both"/>
        <w:rPr>
          <w:rFonts w:ascii="Garamond" w:hAnsi="Garamond"/>
          <w:sz w:val="16"/>
          <w:szCs w:val="16"/>
        </w:rPr>
      </w:pPr>
    </w:p>
    <w:p w:rsidR="002F2027" w:rsidRDefault="002F2027" w:rsidP="002F2027">
      <w:pPr>
        <w:ind w:left="5664"/>
        <w:jc w:val="both"/>
        <w:rPr>
          <w:rFonts w:ascii="Garamond" w:hAnsi="Garamond"/>
          <w:iCs/>
        </w:rPr>
      </w:pPr>
      <w:r>
        <w:rPr>
          <w:rFonts w:ascii="Garamond" w:hAnsi="Garamond"/>
          <w:iCs/>
        </w:rPr>
        <w:t>Madame…..</w:t>
      </w:r>
      <w:proofErr w:type="gramStart"/>
      <w:r>
        <w:rPr>
          <w:rFonts w:ascii="Garamond" w:hAnsi="Garamond"/>
          <w:iCs/>
        </w:rPr>
        <w:t>,Monsieur</w:t>
      </w:r>
      <w:proofErr w:type="gramEnd"/>
      <w:r>
        <w:rPr>
          <w:rFonts w:ascii="Garamond" w:hAnsi="Garamond"/>
          <w:iCs/>
        </w:rPr>
        <w:t xml:space="preserve"> ….</w:t>
      </w:r>
    </w:p>
    <w:p w:rsidR="002F2027" w:rsidRDefault="002F2027" w:rsidP="002F2027">
      <w:pPr>
        <w:ind w:left="5664"/>
        <w:jc w:val="both"/>
        <w:rPr>
          <w:rFonts w:ascii="Garamond" w:hAnsi="Garamond"/>
          <w:iCs/>
        </w:rPr>
      </w:pPr>
      <w:r>
        <w:rPr>
          <w:rFonts w:ascii="Garamond" w:hAnsi="Garamond"/>
          <w:iCs/>
        </w:rPr>
        <w:t>Président du Conseil Départemental</w:t>
      </w:r>
    </w:p>
    <w:p w:rsidR="002F2027" w:rsidRDefault="002F2027" w:rsidP="002F2027">
      <w:pPr>
        <w:ind w:left="5664"/>
        <w:jc w:val="both"/>
        <w:rPr>
          <w:rFonts w:ascii="Garamond" w:hAnsi="Garamond"/>
          <w:iCs/>
        </w:rPr>
      </w:pPr>
      <w:proofErr w:type="gramStart"/>
      <w:r>
        <w:rPr>
          <w:rFonts w:ascii="Garamond" w:hAnsi="Garamond"/>
          <w:iCs/>
        </w:rPr>
        <w:t>de</w:t>
      </w:r>
      <w:proofErr w:type="gramEnd"/>
      <w:r>
        <w:rPr>
          <w:rFonts w:ascii="Garamond" w:hAnsi="Garamond"/>
          <w:iCs/>
        </w:rPr>
        <w:t xml:space="preserve"> …… ; </w:t>
      </w:r>
      <w:bookmarkStart w:id="0" w:name="_GoBack"/>
      <w:bookmarkEnd w:id="0"/>
    </w:p>
    <w:p w:rsidR="002F2027" w:rsidRDefault="002F2027" w:rsidP="002F2027">
      <w:pPr>
        <w:ind w:left="5664"/>
        <w:jc w:val="both"/>
        <w:rPr>
          <w:rFonts w:ascii="Garamond" w:hAnsi="Garamond"/>
          <w:iCs/>
        </w:rPr>
      </w:pPr>
      <w:r>
        <w:rPr>
          <w:rFonts w:ascii="Garamond" w:hAnsi="Garamond"/>
        </w:rPr>
        <w:t>……………………………………</w:t>
      </w:r>
    </w:p>
    <w:p w:rsidR="002F2027" w:rsidRDefault="002F2027" w:rsidP="002F2027">
      <w:pPr>
        <w:ind w:left="5664"/>
        <w:jc w:val="both"/>
        <w:rPr>
          <w:rFonts w:ascii="Garamond" w:hAnsi="Garamond"/>
          <w:iCs/>
        </w:rPr>
      </w:pPr>
      <w:r>
        <w:rPr>
          <w:rFonts w:ascii="Garamond" w:hAnsi="Garamond"/>
        </w:rPr>
        <w:t>……………………………………</w:t>
      </w:r>
    </w:p>
    <w:p w:rsidR="002F2027" w:rsidRDefault="002F2027" w:rsidP="002F2027">
      <w:pPr>
        <w:ind w:left="5664"/>
        <w:jc w:val="both"/>
        <w:rPr>
          <w:rFonts w:ascii="Garamond" w:hAnsi="Garamond"/>
        </w:rPr>
      </w:pPr>
      <w:proofErr w:type="gramStart"/>
      <w:r>
        <w:rPr>
          <w:rFonts w:ascii="Garamond" w:hAnsi="Garamond"/>
        </w:rPr>
        <w:t>………………….,</w:t>
      </w:r>
      <w:proofErr w:type="gramEnd"/>
      <w:r>
        <w:rPr>
          <w:rFonts w:ascii="Garamond" w:hAnsi="Garamond"/>
        </w:rPr>
        <w:t xml:space="preserve"> le…….</w:t>
      </w:r>
    </w:p>
    <w:p w:rsidR="002F2027" w:rsidRDefault="002F2027" w:rsidP="002F2027">
      <w:pPr>
        <w:jc w:val="both"/>
        <w:rPr>
          <w:sz w:val="16"/>
          <w:szCs w:val="16"/>
        </w:rPr>
      </w:pPr>
    </w:p>
    <w:p w:rsidR="002F2027" w:rsidRDefault="002F2027" w:rsidP="002F2027">
      <w:pPr>
        <w:jc w:val="both"/>
        <w:rPr>
          <w:sz w:val="16"/>
          <w:szCs w:val="16"/>
        </w:rPr>
      </w:pPr>
    </w:p>
    <w:p w:rsidR="002F2027" w:rsidRDefault="002F2027" w:rsidP="002F2027">
      <w:pPr>
        <w:rPr>
          <w:bCs/>
        </w:rPr>
      </w:pPr>
      <w:r>
        <w:t xml:space="preserve">Madame, Monsieur </w:t>
      </w:r>
      <w:r>
        <w:rPr>
          <w:iCs/>
          <w:color w:val="000000"/>
        </w:rPr>
        <w:t>le Président</w:t>
      </w:r>
      <w:r>
        <w:rPr>
          <w:bCs/>
        </w:rPr>
        <w:t>,</w:t>
      </w:r>
    </w:p>
    <w:p w:rsidR="002F2027" w:rsidRDefault="002F2027" w:rsidP="002F2027">
      <w:pPr>
        <w:jc w:val="both"/>
        <w:rPr>
          <w:bCs/>
          <w:sz w:val="16"/>
          <w:szCs w:val="16"/>
        </w:rPr>
      </w:pPr>
    </w:p>
    <w:p w:rsidR="002F2027" w:rsidRDefault="002F2027" w:rsidP="002F2027">
      <w:pPr>
        <w:jc w:val="both"/>
        <w:rPr>
          <w:bCs/>
        </w:rPr>
      </w:pPr>
      <w:r>
        <w:rPr>
          <w:bCs/>
        </w:rPr>
        <w:t>Je me permets de vous solliciter à propos des arbres qui bordent les routes de notre beau pays de France.</w:t>
      </w:r>
    </w:p>
    <w:p w:rsidR="002F2027" w:rsidRDefault="002F2027" w:rsidP="002F2027">
      <w:pPr>
        <w:jc w:val="both"/>
      </w:pPr>
      <w:r>
        <w:rPr>
          <w:bCs/>
        </w:rPr>
        <w:t xml:space="preserve">Hélas, ceux –ci sont de plus en plus menacés, en témoignent les dispositions du Ministre de l’Intérieur Monsieur Bernard CAZENEUVE dans la présentation du Plan d’action pour la  sécurité routière (1) dont un aspect  consiste à </w:t>
      </w:r>
      <w:r>
        <w:t>Sécuriser les infrastructures : « …nous allons adapter nos infrastructures …et les procédures d’audits et d’inspections aux spécificités de chaque collectivité locale». Selon l’article du 21 janvier 2015 du journal « La République des Pyrénées » (2), « Les préfets seront en charge de repérer les routes dangereuses dans chaque département afin d’en retirer les obstacles : arbres…. ».</w:t>
      </w:r>
    </w:p>
    <w:p w:rsidR="002F2027" w:rsidRDefault="002F2027" w:rsidP="002F2027">
      <w:pPr>
        <w:jc w:val="both"/>
        <w:rPr>
          <w:iCs/>
          <w:sz w:val="16"/>
          <w:szCs w:val="16"/>
        </w:rPr>
      </w:pPr>
    </w:p>
    <w:p w:rsidR="002F2027" w:rsidRDefault="002F2027" w:rsidP="002F2027">
      <w:pPr>
        <w:jc w:val="both"/>
        <w:rPr>
          <w:iCs/>
          <w:color w:val="000000"/>
        </w:rPr>
      </w:pPr>
      <w:r>
        <w:rPr>
          <w:iCs/>
        </w:rPr>
        <w:t>Ces directives sont un peu anciennes, mais le nombre d’accidents mortels ne diminuant pas, je reste préoccupé(e). En 2015, l’a</w:t>
      </w:r>
      <w:r>
        <w:t>ssociation OÏKOS KAÏ BIOS (3)</w:t>
      </w:r>
      <w:r>
        <w:rPr>
          <w:iCs/>
        </w:rPr>
        <w:t xml:space="preserve"> a sollicité tous les Préfets de France Métropolitaine. Les nombreuses réponses qu’elle a reçues renvoyaient vers les Conseils départementaux qui ont en charge le réseau routier. C’est pour cette</w:t>
      </w:r>
      <w:r>
        <w:rPr>
          <w:iCs/>
          <w:color w:val="000000"/>
        </w:rPr>
        <w:t xml:space="preserve"> raison que je me tourne vers vous.</w:t>
      </w:r>
    </w:p>
    <w:p w:rsidR="002F2027" w:rsidRDefault="002F2027" w:rsidP="002F2027">
      <w:pPr>
        <w:jc w:val="both"/>
        <w:rPr>
          <w:sz w:val="16"/>
          <w:szCs w:val="16"/>
        </w:rPr>
      </w:pPr>
    </w:p>
    <w:p w:rsidR="002F2027" w:rsidRDefault="002F2027" w:rsidP="002F2027">
      <w:pPr>
        <w:jc w:val="both"/>
        <w:rPr>
          <w:iCs/>
          <w:color w:val="000000"/>
        </w:rPr>
      </w:pPr>
      <w:r>
        <w:rPr>
          <w:iCs/>
          <w:color w:val="000000"/>
        </w:rPr>
        <w:t>Les arbres sont donc clairement visés, ce qui, hélas, n’est pas nouveau.</w:t>
      </w:r>
    </w:p>
    <w:p w:rsidR="002F2027" w:rsidRDefault="002F2027" w:rsidP="002F2027">
      <w:pPr>
        <w:jc w:val="both"/>
        <w:rPr>
          <w:iCs/>
          <w:color w:val="000000"/>
        </w:rPr>
      </w:pPr>
      <w:r>
        <w:rPr>
          <w:iCs/>
          <w:color w:val="000000"/>
        </w:rPr>
        <w:t xml:space="preserve">Je me permets de rappeler l’intérêt paysager et patrimonial des arbres, l’ombrage qu’ils apportent par temps de canicule…, </w:t>
      </w:r>
    </w:p>
    <w:p w:rsidR="002F2027" w:rsidRDefault="002F2027" w:rsidP="002F2027">
      <w:pPr>
        <w:jc w:val="both"/>
      </w:pPr>
      <w:r>
        <w:t xml:space="preserve">Je ne comprends pas que l’on s’en prenne à ces êtres vivants si fondamentaux pour l’environnement et pour la santé tant physique que psychique des citoyens. </w:t>
      </w:r>
    </w:p>
    <w:p w:rsidR="002F2027" w:rsidRDefault="002F2027" w:rsidP="002F2027">
      <w:pPr>
        <w:jc w:val="both"/>
        <w:rPr>
          <w:sz w:val="16"/>
          <w:szCs w:val="16"/>
        </w:rPr>
      </w:pPr>
    </w:p>
    <w:p w:rsidR="002F2027" w:rsidRDefault="002F2027" w:rsidP="002F2027">
      <w:pPr>
        <w:jc w:val="both"/>
      </w:pPr>
      <w:r>
        <w:t xml:space="preserve">Je suis également préoccupé(e) par un document de la Prévention Routière. </w:t>
      </w:r>
    </w:p>
    <w:p w:rsidR="002F2027" w:rsidRDefault="002F2027" w:rsidP="002F2027">
      <w:pPr>
        <w:jc w:val="both"/>
      </w:pPr>
      <w:r>
        <w:t xml:space="preserve">Certes, cette association s’affirme indépendante des pouvoirs publics tout en reconnaissant travailler avec les services de l‘Etat (4), mais elle fait surtout autorité en matière d’éducation de la jeunesse. </w:t>
      </w:r>
    </w:p>
    <w:p w:rsidR="002F2027" w:rsidRDefault="002F2027" w:rsidP="002F2027">
      <w:pPr>
        <w:jc w:val="both"/>
        <w:rPr>
          <w:rFonts w:ascii="Calibri" w:hAnsi="Calibri"/>
          <w:color w:val="1F497D"/>
        </w:rPr>
      </w:pPr>
      <w:r>
        <w:t xml:space="preserve">En témoigne le dossier « Prudence </w:t>
      </w:r>
      <w:proofErr w:type="spellStart"/>
      <w:r>
        <w:t>Mag</w:t>
      </w:r>
      <w:proofErr w:type="spellEnd"/>
      <w:r>
        <w:t> », N°20, destiné aux élèves (5). Dans un paragraphe intitulé « Pour ou contre </w:t>
      </w:r>
      <w:proofErr w:type="gramStart"/>
      <w:r>
        <w:t>?:</w:t>
      </w:r>
      <w:proofErr w:type="gramEnd"/>
      <w:r>
        <w:t xml:space="preserve"> Débat », page 22 et 23, sur l’abattage des arbres. L’encadré « des chiffres pour comprendre » est formel, « en 2008…11% de la totalité des tués de la route sont décédés suite à un accident de la route, dans un choc contre un arbre ». Or, Madame PRADINES conteste fortement ce genre de conclusion hâtive ; d’autres éléments interviennent souvent et ils ne sont pas pris en compte (page 7/9 du texte de sa conférence tenue en 2013 au Congrès belge) (6)</w:t>
      </w:r>
      <w:r>
        <w:rPr>
          <w:rFonts w:ascii="Calibri" w:hAnsi="Calibri"/>
          <w:color w:val="1F497D"/>
        </w:rPr>
        <w:t>.</w:t>
      </w:r>
    </w:p>
    <w:p w:rsidR="002F2027" w:rsidRDefault="002F2027" w:rsidP="002F2027">
      <w:pPr>
        <w:jc w:val="both"/>
        <w:rPr>
          <w:sz w:val="16"/>
          <w:szCs w:val="16"/>
        </w:rPr>
      </w:pPr>
    </w:p>
    <w:p w:rsidR="002F2027" w:rsidRDefault="002F2027" w:rsidP="002F2027">
      <w:pPr>
        <w:jc w:val="both"/>
      </w:pPr>
      <w:r>
        <w:t>J’espère et je demande que ces mesures ne soient pas prises dans toute leur rigueur.</w:t>
      </w:r>
    </w:p>
    <w:p w:rsidR="002F2027" w:rsidRDefault="002F2027" w:rsidP="002F2027">
      <w:pPr>
        <w:jc w:val="both"/>
      </w:pPr>
      <w:r>
        <w:t>Je vous remercie de l’intérêt que vous avez porté à ce courrier.</w:t>
      </w:r>
    </w:p>
    <w:p w:rsidR="002F2027" w:rsidRDefault="002F2027" w:rsidP="002F2027">
      <w:pPr>
        <w:jc w:val="both"/>
      </w:pPr>
      <w:r>
        <w:t xml:space="preserve">Je vous prie d’agréer, Madame, Monsieur </w:t>
      </w:r>
      <w:r>
        <w:rPr>
          <w:iCs/>
        </w:rPr>
        <w:t>l</w:t>
      </w:r>
      <w:r>
        <w:rPr>
          <w:iCs/>
          <w:color w:val="000000"/>
        </w:rPr>
        <w:t>e Président</w:t>
      </w:r>
      <w:r w:rsidRPr="002F2027">
        <w:t>,</w:t>
      </w:r>
      <w:r>
        <w:t xml:space="preserve"> mes respectueuses salutations.</w:t>
      </w:r>
    </w:p>
    <w:p w:rsidR="002F2027" w:rsidRDefault="002F2027" w:rsidP="002F2027">
      <w:pPr>
        <w:ind w:left="4248" w:firstLine="708"/>
      </w:pPr>
      <w:r>
        <w:t>Signature</w:t>
      </w:r>
    </w:p>
    <w:p w:rsidR="002F2027" w:rsidRDefault="002F2027" w:rsidP="002F2027">
      <w:pPr>
        <w:jc w:val="both"/>
        <w:rPr>
          <w:sz w:val="16"/>
          <w:szCs w:val="16"/>
        </w:rPr>
      </w:pPr>
    </w:p>
    <w:p w:rsidR="002F2027" w:rsidRDefault="002F2027" w:rsidP="002F2027">
      <w:pPr>
        <w:jc w:val="both"/>
        <w:rPr>
          <w:sz w:val="16"/>
          <w:szCs w:val="16"/>
        </w:rPr>
      </w:pPr>
    </w:p>
    <w:p w:rsidR="002F2027" w:rsidRDefault="002F2027" w:rsidP="002F2027">
      <w:pPr>
        <w:jc w:val="both"/>
        <w:rPr>
          <w:sz w:val="16"/>
          <w:szCs w:val="16"/>
        </w:rPr>
      </w:pPr>
    </w:p>
    <w:p w:rsidR="002F2027" w:rsidRDefault="002F2027" w:rsidP="002F2027">
      <w:pPr>
        <w:jc w:val="both"/>
      </w:pPr>
      <w:r>
        <w:t xml:space="preserve"> </w:t>
      </w:r>
      <w:r>
        <w:rPr>
          <w:b/>
          <w:bCs/>
        </w:rPr>
        <w:t>Annexe</w:t>
      </w:r>
      <w:r>
        <w:t>s</w:t>
      </w:r>
    </w:p>
    <w:p w:rsidR="002F2027" w:rsidRDefault="002F2027" w:rsidP="002F2027">
      <w:pPr>
        <w:numPr>
          <w:ilvl w:val="0"/>
          <w:numId w:val="1"/>
        </w:numPr>
        <w:rPr>
          <w:b/>
          <w:sz w:val="22"/>
          <w:szCs w:val="22"/>
        </w:rPr>
      </w:pPr>
      <w:hyperlink r:id="rId5" w:history="1">
        <w:r>
          <w:rPr>
            <w:rStyle w:val="Lienhypertexte"/>
            <w:sz w:val="22"/>
            <w:szCs w:val="22"/>
          </w:rPr>
          <w:t>http://www.interieur.gouv.fr/Le-ministre/Bernard-Cazeneuve/Interventions-du-ministre/26.01.2015-Discours-de-M.-Bernard-Cazeneuve-presentation-du-plan-d-action-pour-la-securite-routiere</w:t>
        </w:r>
      </w:hyperlink>
      <w:r>
        <w:rPr>
          <w:b/>
          <w:sz w:val="22"/>
          <w:szCs w:val="22"/>
        </w:rPr>
        <w:t xml:space="preserve">   </w:t>
      </w:r>
    </w:p>
    <w:p w:rsidR="002F2027" w:rsidRDefault="002F2027" w:rsidP="002F2027">
      <w:pPr>
        <w:numPr>
          <w:ilvl w:val="0"/>
          <w:numId w:val="1"/>
        </w:numPr>
        <w:rPr>
          <w:sz w:val="22"/>
          <w:szCs w:val="22"/>
        </w:rPr>
      </w:pPr>
      <w:hyperlink r:id="rId6" w:history="1">
        <w:r>
          <w:rPr>
            <w:rStyle w:val="Lienhypertexte"/>
            <w:sz w:val="22"/>
            <w:szCs w:val="22"/>
          </w:rPr>
          <w:t>http://www.larepubliquedespyrenees.fr/2015/01/26/quelles-sont-les-nouvelles-mesures-en-matiere-de-securite-routiere,1230105.php</w:t>
        </w:r>
      </w:hyperlink>
    </w:p>
    <w:p w:rsidR="002F2027" w:rsidRDefault="002F2027" w:rsidP="002F2027">
      <w:pPr>
        <w:numPr>
          <w:ilvl w:val="0"/>
          <w:numId w:val="1"/>
        </w:numPr>
        <w:rPr>
          <w:sz w:val="22"/>
          <w:szCs w:val="22"/>
        </w:rPr>
      </w:pPr>
      <w:hyperlink r:id="rId7" w:history="1">
        <w:r>
          <w:rPr>
            <w:rStyle w:val="Lienhypertexte"/>
            <w:sz w:val="22"/>
            <w:szCs w:val="22"/>
          </w:rPr>
          <w:t>http:/ww.oikoskaibios.com/</w:t>
        </w:r>
      </w:hyperlink>
      <w:r>
        <w:rPr>
          <w:sz w:val="22"/>
          <w:szCs w:val="22"/>
        </w:rPr>
        <w:t xml:space="preserve"> </w:t>
      </w:r>
    </w:p>
    <w:p w:rsidR="002F2027" w:rsidRDefault="002F2027" w:rsidP="002F2027">
      <w:pPr>
        <w:numPr>
          <w:ilvl w:val="0"/>
          <w:numId w:val="1"/>
        </w:numPr>
        <w:jc w:val="both"/>
        <w:rPr>
          <w:iCs/>
          <w:color w:val="000000"/>
          <w:sz w:val="22"/>
          <w:szCs w:val="22"/>
        </w:rPr>
      </w:pPr>
      <w:r>
        <w:rPr>
          <w:sz w:val="22"/>
          <w:szCs w:val="22"/>
        </w:rPr>
        <w:t>F</w:t>
      </w:r>
      <w:r>
        <w:rPr>
          <w:iCs/>
          <w:color w:val="000000"/>
          <w:sz w:val="22"/>
          <w:szCs w:val="22"/>
        </w:rPr>
        <w:t xml:space="preserve">ormation pour les employés et les policiers municipaux </w:t>
      </w:r>
    </w:p>
    <w:p w:rsidR="002F2027" w:rsidRDefault="002F2027" w:rsidP="002F2027">
      <w:pPr>
        <w:ind w:left="720"/>
        <w:jc w:val="both"/>
        <w:rPr>
          <w:iCs/>
          <w:color w:val="000000"/>
          <w:sz w:val="22"/>
          <w:szCs w:val="22"/>
        </w:rPr>
      </w:pPr>
      <w:hyperlink r:id="rId8" w:history="1">
        <w:r>
          <w:rPr>
            <w:rStyle w:val="Lienhypertexte"/>
            <w:iCs/>
            <w:sz w:val="22"/>
            <w:szCs w:val="22"/>
          </w:rPr>
          <w:t>https://www.preventionroutiere.asso.fr/la-formation-education-routiere/</w:t>
        </w:r>
      </w:hyperlink>
      <w:r>
        <w:rPr>
          <w:iCs/>
          <w:color w:val="000000"/>
          <w:sz w:val="22"/>
          <w:szCs w:val="22"/>
        </w:rPr>
        <w:t xml:space="preserve"> </w:t>
      </w:r>
    </w:p>
    <w:p w:rsidR="002F2027" w:rsidRDefault="002F2027" w:rsidP="002F2027">
      <w:pPr>
        <w:numPr>
          <w:ilvl w:val="0"/>
          <w:numId w:val="1"/>
        </w:numPr>
        <w:jc w:val="both"/>
        <w:rPr>
          <w:iCs/>
          <w:color w:val="000000"/>
          <w:sz w:val="22"/>
          <w:szCs w:val="22"/>
        </w:rPr>
      </w:pPr>
      <w:r>
        <w:rPr>
          <w:iCs/>
          <w:color w:val="000000"/>
          <w:sz w:val="22"/>
          <w:szCs w:val="22"/>
        </w:rPr>
        <w:t xml:space="preserve"> « Prudence </w:t>
      </w:r>
      <w:proofErr w:type="spellStart"/>
      <w:r>
        <w:rPr>
          <w:iCs/>
          <w:color w:val="000000"/>
          <w:sz w:val="22"/>
          <w:szCs w:val="22"/>
        </w:rPr>
        <w:t>Mag</w:t>
      </w:r>
      <w:proofErr w:type="spellEnd"/>
      <w:r>
        <w:rPr>
          <w:iCs/>
          <w:color w:val="000000"/>
          <w:sz w:val="22"/>
          <w:szCs w:val="22"/>
        </w:rPr>
        <w:t xml:space="preserve"> », N°20 </w:t>
      </w:r>
      <w:hyperlink r:id="rId9" w:history="1">
        <w:r>
          <w:rPr>
            <w:rStyle w:val="Lienhypertexte"/>
            <w:iCs/>
            <w:sz w:val="22"/>
            <w:szCs w:val="22"/>
          </w:rPr>
          <w:t>https://espaceclient.allianz.fr/pdf/80/pdf_pm_20.pdf</w:t>
        </w:r>
      </w:hyperlink>
    </w:p>
    <w:p w:rsidR="0038783C" w:rsidRPr="002F2027" w:rsidRDefault="002F2027" w:rsidP="002F2027">
      <w:pPr>
        <w:numPr>
          <w:ilvl w:val="0"/>
          <w:numId w:val="1"/>
        </w:numPr>
        <w:rPr>
          <w:sz w:val="22"/>
          <w:szCs w:val="22"/>
        </w:rPr>
      </w:pPr>
      <w:r>
        <w:rPr>
          <w:sz w:val="22"/>
          <w:szCs w:val="22"/>
        </w:rPr>
        <w:t xml:space="preserve"> </w:t>
      </w:r>
      <w:hyperlink r:id="rId10" w:tgtFrame="_blank" w:history="1">
        <w:r>
          <w:rPr>
            <w:rStyle w:val="Lienhypertexte"/>
            <w:rFonts w:ascii="Calibri" w:hAnsi="Calibri"/>
            <w:sz w:val="22"/>
            <w:szCs w:val="22"/>
          </w:rPr>
          <w:t>http://www.abr-bwv.be/sites/default/files/01_7%20Pradines.pdf</w:t>
        </w:r>
      </w:hyperlink>
    </w:p>
    <w:sectPr w:rsidR="0038783C" w:rsidRPr="002F2027" w:rsidSect="00C4405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06603"/>
    <w:multiLevelType w:val="hybridMultilevel"/>
    <w:tmpl w:val="8ED88B2A"/>
    <w:lvl w:ilvl="0" w:tplc="6D641F0C">
      <w:start w:val="1"/>
      <w:numFmt w:val="decimal"/>
      <w:lvlText w:val="(%1)"/>
      <w:lvlJc w:val="left"/>
      <w:pPr>
        <w:ind w:left="720" w:hanging="360"/>
      </w:pPr>
      <w:rPr>
        <w:rFonts w:ascii="Arial" w:hAnsi="Arial" w:cs="Arial" w:hint="default"/>
        <w:b w:val="0"/>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2F2027"/>
    <w:rsid w:val="002F2027"/>
    <w:rsid w:val="00387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2F20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routiere.asso.fr/la-formation-education-routiere/" TargetMode="External"/><Relationship Id="rId3" Type="http://schemas.openxmlformats.org/officeDocument/2006/relationships/settings" Target="settings.xml"/><Relationship Id="rId7" Type="http://schemas.openxmlformats.org/officeDocument/2006/relationships/hyperlink" Target="http://www.oikoskaibi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epubliquedespyrenees.fr/2015/01/26/quelles-sont-les-nouvelles-mesures-en-matiere-de-securite-routiere,1230105.php" TargetMode="External"/><Relationship Id="rId11" Type="http://schemas.openxmlformats.org/officeDocument/2006/relationships/fontTable" Target="fontTable.xml"/><Relationship Id="rId5" Type="http://schemas.openxmlformats.org/officeDocument/2006/relationships/hyperlink" Target="http://www.interieur.gouv.fr/Le-ministre/Bernard-Cazeneuve/Interventions-du-ministre/26.01.2015-Discours-de-M.-Bernard-Cazeneuve-presentation-du-plan-d-action-pour-la-securite-routiere" TargetMode="External"/><Relationship Id="rId10" Type="http://schemas.openxmlformats.org/officeDocument/2006/relationships/hyperlink" Target="http://www.abr-bwv.be/sites/default/files/01_7%20Pradines.pdf" TargetMode="External"/><Relationship Id="rId4" Type="http://schemas.openxmlformats.org/officeDocument/2006/relationships/webSettings" Target="webSettings.xml"/><Relationship Id="rId9" Type="http://schemas.openxmlformats.org/officeDocument/2006/relationships/hyperlink" Target="https://espaceclient.allianz.fr/pdf/80/pdf_pm_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3379</Characters>
  <Application>Microsoft Office Word</Application>
  <DocSecurity>0</DocSecurity>
  <Lines>28</Lines>
  <Paragraphs>7</Paragraphs>
  <ScaleCrop>false</ScaleCrop>
  <Company>HP</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2017-06-29T17:46:00Z</dcterms:created>
  <dcterms:modified xsi:type="dcterms:W3CDTF">2017-06-29T17:49:00Z</dcterms:modified>
</cp:coreProperties>
</file>