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B5" w:rsidRPr="006862B5" w:rsidRDefault="006862B5" w:rsidP="006862B5">
      <w:pPr>
        <w:rPr>
          <w:rFonts w:ascii="Times New Roman" w:hAnsi="Times New Roman" w:cs="Times New Roman"/>
          <w:b/>
          <w:color w:val="000000"/>
          <w:sz w:val="24"/>
          <w:szCs w:val="24"/>
        </w:rPr>
      </w:pPr>
      <w:r w:rsidRPr="006862B5">
        <w:rPr>
          <w:rFonts w:ascii="Times New Roman" w:hAnsi="Times New Roman" w:cs="Times New Roman"/>
          <w:b/>
          <w:color w:val="000000"/>
          <w:sz w:val="24"/>
          <w:szCs w:val="24"/>
        </w:rPr>
        <w:t>Lettre envoyée par les maires ruraux de France aux députés</w:t>
      </w:r>
    </w:p>
    <w:p w:rsidR="006862B5" w:rsidRDefault="006862B5" w:rsidP="006862B5">
      <w:pPr>
        <w:rPr>
          <w:rFonts w:ascii="Times New Roman" w:hAnsi="Times New Roman" w:cs="Times New Roman"/>
          <w:color w:val="000000"/>
          <w:sz w:val="24"/>
          <w:szCs w:val="24"/>
        </w:rPr>
      </w:pPr>
    </w:p>
    <w:p w:rsidR="006862B5" w:rsidRPr="006862B5" w:rsidRDefault="006862B5" w:rsidP="006862B5">
      <w:pPr>
        <w:rPr>
          <w:rFonts w:ascii="Times New Roman" w:hAnsi="Times New Roman" w:cs="Times New Roman"/>
          <w:color w:val="000000"/>
          <w:sz w:val="24"/>
          <w:szCs w:val="24"/>
        </w:rPr>
      </w:pPr>
      <w:bookmarkStart w:id="0" w:name="_GoBack"/>
      <w:bookmarkEnd w:id="0"/>
      <w:r w:rsidRPr="006862B5">
        <w:rPr>
          <w:rFonts w:ascii="Times New Roman" w:hAnsi="Times New Roman" w:cs="Times New Roman"/>
          <w:color w:val="000000"/>
          <w:sz w:val="24"/>
          <w:szCs w:val="24"/>
        </w:rPr>
        <w:t>Madame la Députée, Monsieur le Député,</w:t>
      </w:r>
    </w:p>
    <w:p w:rsidR="006862B5" w:rsidRPr="006862B5" w:rsidRDefault="006862B5" w:rsidP="006862B5">
      <w:pPr>
        <w:rPr>
          <w:rFonts w:ascii="Times New Roman" w:hAnsi="Times New Roman" w:cs="Times New Roman"/>
          <w:color w:val="1F497D"/>
          <w:sz w:val="24"/>
          <w:szCs w:val="24"/>
        </w:rPr>
      </w:pPr>
    </w:p>
    <w:p w:rsidR="006862B5" w:rsidRPr="006862B5" w:rsidRDefault="006862B5" w:rsidP="006862B5">
      <w:pPr>
        <w:rPr>
          <w:rFonts w:ascii="Times New Roman" w:hAnsi="Times New Roman" w:cs="Times New Roman"/>
          <w:color w:val="000000"/>
          <w:sz w:val="24"/>
          <w:szCs w:val="24"/>
        </w:rPr>
      </w:pPr>
      <w:r w:rsidRPr="006862B5">
        <w:rPr>
          <w:rFonts w:ascii="Times New Roman" w:hAnsi="Times New Roman" w:cs="Times New Roman"/>
          <w:color w:val="000000"/>
          <w:sz w:val="24"/>
          <w:szCs w:val="24"/>
        </w:rPr>
        <w:t xml:space="preserve">Le </w:t>
      </w:r>
      <w:r w:rsidRPr="006862B5">
        <w:rPr>
          <w:rFonts w:ascii="Times New Roman" w:hAnsi="Times New Roman" w:cs="Times New Roman"/>
          <w:b/>
          <w:bCs/>
          <w:color w:val="000000"/>
          <w:sz w:val="24"/>
          <w:szCs w:val="24"/>
        </w:rPr>
        <w:t>« Projet de loi pour une école de la confiance »</w:t>
      </w:r>
      <w:r w:rsidRPr="006862B5">
        <w:rPr>
          <w:rFonts w:ascii="Times New Roman" w:hAnsi="Times New Roman" w:cs="Times New Roman"/>
          <w:color w:val="000000"/>
          <w:sz w:val="24"/>
          <w:szCs w:val="24"/>
        </w:rPr>
        <w:t xml:space="preserve"> est actuellement en discussion devant l’Assemblée nationale, où il sera débattu devant vous, en séance publique, dès lundi prochain à 16h.</w:t>
      </w:r>
    </w:p>
    <w:p w:rsidR="006862B5" w:rsidRPr="006862B5" w:rsidRDefault="006862B5" w:rsidP="006862B5">
      <w:pPr>
        <w:rPr>
          <w:rFonts w:ascii="Times New Roman" w:hAnsi="Times New Roman" w:cs="Times New Roman"/>
          <w:b/>
          <w:bCs/>
          <w:color w:val="1F497D"/>
          <w:sz w:val="24"/>
          <w:szCs w:val="24"/>
        </w:rPr>
      </w:pPr>
      <w:r w:rsidRPr="006862B5">
        <w:rPr>
          <w:rFonts w:ascii="Times New Roman" w:hAnsi="Times New Roman" w:cs="Times New Roman"/>
          <w:color w:val="000000"/>
          <w:sz w:val="24"/>
          <w:szCs w:val="24"/>
        </w:rPr>
        <w:t>En pièce jointe, voici</w:t>
      </w:r>
      <w:r w:rsidRPr="006862B5">
        <w:rPr>
          <w:rFonts w:ascii="Times New Roman" w:hAnsi="Times New Roman" w:cs="Times New Roman"/>
          <w:b/>
          <w:bCs/>
          <w:color w:val="1F497D"/>
          <w:sz w:val="24"/>
          <w:szCs w:val="24"/>
        </w:rPr>
        <w:t xml:space="preserve"> </w:t>
      </w:r>
      <w:hyperlink r:id="rId4" w:history="1">
        <w:r w:rsidRPr="006862B5">
          <w:rPr>
            <w:rStyle w:val="Lienhypertexte"/>
            <w:rFonts w:ascii="Times New Roman" w:hAnsi="Times New Roman" w:cs="Times New Roman"/>
            <w:b/>
            <w:bCs/>
            <w:color w:val="000000"/>
            <w:sz w:val="24"/>
            <w:szCs w:val="24"/>
            <w:u w:val="none"/>
          </w:rPr>
          <w:t>l’amendement AC501</w:t>
        </w:r>
      </w:hyperlink>
      <w:r w:rsidRPr="006862B5">
        <w:rPr>
          <w:rFonts w:ascii="Times New Roman" w:hAnsi="Times New Roman" w:cs="Times New Roman"/>
          <w:color w:val="000000"/>
          <w:sz w:val="24"/>
          <w:szCs w:val="24"/>
        </w:rPr>
        <w:t xml:space="preserve"> qui vient d’être </w:t>
      </w:r>
      <w:r w:rsidRPr="006862B5">
        <w:rPr>
          <w:rFonts w:ascii="Times New Roman" w:hAnsi="Times New Roman" w:cs="Times New Roman"/>
          <w:b/>
          <w:bCs/>
          <w:color w:val="000000"/>
          <w:sz w:val="24"/>
          <w:szCs w:val="24"/>
        </w:rPr>
        <w:t xml:space="preserve">adopté </w:t>
      </w:r>
      <w:r w:rsidRPr="006862B5">
        <w:rPr>
          <w:rFonts w:ascii="Times New Roman" w:hAnsi="Times New Roman" w:cs="Times New Roman"/>
          <w:color w:val="000000"/>
          <w:sz w:val="24"/>
          <w:szCs w:val="24"/>
        </w:rPr>
        <w:t xml:space="preserve">par la Commission des Affaires culturelles et de l’Education et inséré au sein de </w:t>
      </w:r>
      <w:r w:rsidRPr="006862B5">
        <w:rPr>
          <w:rFonts w:ascii="Times New Roman" w:hAnsi="Times New Roman" w:cs="Times New Roman"/>
          <w:b/>
          <w:bCs/>
          <w:color w:val="000000"/>
          <w:sz w:val="24"/>
          <w:szCs w:val="24"/>
        </w:rPr>
        <w:t>l’article 6 quater du « Projet de loi pour une école de la confiance ».</w:t>
      </w:r>
    </w:p>
    <w:p w:rsidR="006862B5" w:rsidRPr="006862B5" w:rsidRDefault="006862B5" w:rsidP="006862B5">
      <w:pPr>
        <w:rPr>
          <w:rFonts w:ascii="Times New Roman" w:hAnsi="Times New Roman" w:cs="Times New Roman"/>
          <w:color w:val="000000"/>
          <w:sz w:val="24"/>
          <w:szCs w:val="24"/>
        </w:rPr>
      </w:pPr>
      <w:r w:rsidRPr="006862B5">
        <w:rPr>
          <w:rFonts w:ascii="Times New Roman" w:hAnsi="Times New Roman" w:cs="Times New Roman"/>
          <w:color w:val="000000"/>
          <w:sz w:val="24"/>
          <w:szCs w:val="24"/>
        </w:rPr>
        <w:t>Il prévoit la création d’ « </w:t>
      </w:r>
      <w:r w:rsidRPr="006862B5">
        <w:rPr>
          <w:rFonts w:ascii="Times New Roman" w:hAnsi="Times New Roman" w:cs="Times New Roman"/>
          <w:b/>
          <w:bCs/>
          <w:color w:val="000000"/>
          <w:sz w:val="24"/>
          <w:szCs w:val="24"/>
        </w:rPr>
        <w:t>Etablissements publics des savoirs fondamentaux</w:t>
      </w:r>
      <w:r w:rsidRPr="006862B5">
        <w:rPr>
          <w:rFonts w:ascii="Times New Roman" w:hAnsi="Times New Roman" w:cs="Times New Roman"/>
          <w:color w:val="000000"/>
          <w:sz w:val="24"/>
          <w:szCs w:val="24"/>
        </w:rPr>
        <w:t> », « constitués de classes du 1</w:t>
      </w:r>
      <w:r w:rsidRPr="006862B5">
        <w:rPr>
          <w:rFonts w:ascii="Times New Roman" w:hAnsi="Times New Roman" w:cs="Times New Roman"/>
          <w:color w:val="000000"/>
          <w:sz w:val="24"/>
          <w:szCs w:val="24"/>
          <w:vertAlign w:val="superscript"/>
        </w:rPr>
        <w:t>er</w:t>
      </w:r>
      <w:r w:rsidRPr="006862B5">
        <w:rPr>
          <w:rFonts w:ascii="Times New Roman" w:hAnsi="Times New Roman" w:cs="Times New Roman"/>
          <w:color w:val="000000"/>
          <w:sz w:val="24"/>
          <w:szCs w:val="24"/>
        </w:rPr>
        <w:t xml:space="preserve"> degré et du 1</w:t>
      </w:r>
      <w:r w:rsidRPr="006862B5">
        <w:rPr>
          <w:rFonts w:ascii="Times New Roman" w:hAnsi="Times New Roman" w:cs="Times New Roman"/>
          <w:color w:val="000000"/>
          <w:sz w:val="24"/>
          <w:szCs w:val="24"/>
          <w:vertAlign w:val="superscript"/>
        </w:rPr>
        <w:t>er</w:t>
      </w:r>
      <w:r w:rsidRPr="006862B5">
        <w:rPr>
          <w:rFonts w:ascii="Times New Roman" w:hAnsi="Times New Roman" w:cs="Times New Roman"/>
          <w:color w:val="000000"/>
          <w:sz w:val="24"/>
          <w:szCs w:val="24"/>
        </w:rPr>
        <w:t xml:space="preserve"> cycle du 2</w:t>
      </w:r>
      <w:r w:rsidRPr="006862B5">
        <w:rPr>
          <w:rFonts w:ascii="Times New Roman" w:hAnsi="Times New Roman" w:cs="Times New Roman"/>
          <w:color w:val="000000"/>
          <w:sz w:val="24"/>
          <w:szCs w:val="24"/>
          <w:vertAlign w:val="superscript"/>
        </w:rPr>
        <w:t>nd</w:t>
      </w:r>
      <w:r w:rsidRPr="006862B5">
        <w:rPr>
          <w:rFonts w:ascii="Times New Roman" w:hAnsi="Times New Roman" w:cs="Times New Roman"/>
          <w:color w:val="000000"/>
          <w:sz w:val="24"/>
          <w:szCs w:val="24"/>
        </w:rPr>
        <w:t xml:space="preserve"> degré », « </w:t>
      </w:r>
      <w:r w:rsidRPr="006862B5">
        <w:rPr>
          <w:rFonts w:ascii="Times New Roman" w:hAnsi="Times New Roman" w:cs="Times New Roman"/>
          <w:b/>
          <w:bCs/>
          <w:color w:val="000000"/>
          <w:sz w:val="24"/>
          <w:szCs w:val="24"/>
        </w:rPr>
        <w:t>qui regroupent les classes d’un collège et d’une ou plusieurs école situées dans le même bassin de vie</w:t>
      </w:r>
      <w:r w:rsidRPr="006862B5">
        <w:rPr>
          <w:rFonts w:ascii="Times New Roman" w:hAnsi="Times New Roman" w:cs="Times New Roman"/>
          <w:color w:val="000000"/>
          <w:sz w:val="24"/>
          <w:szCs w:val="24"/>
        </w:rPr>
        <w:t xml:space="preserve"> ». </w:t>
      </w:r>
    </w:p>
    <w:p w:rsidR="006862B5" w:rsidRPr="006862B5" w:rsidRDefault="006862B5" w:rsidP="006862B5">
      <w:pPr>
        <w:rPr>
          <w:rFonts w:ascii="Times New Roman" w:hAnsi="Times New Roman" w:cs="Times New Roman"/>
          <w:color w:val="1F497D"/>
          <w:sz w:val="24"/>
          <w:szCs w:val="24"/>
        </w:rPr>
      </w:pPr>
    </w:p>
    <w:p w:rsidR="006862B5" w:rsidRPr="006862B5" w:rsidRDefault="006862B5" w:rsidP="006862B5">
      <w:pPr>
        <w:rPr>
          <w:rFonts w:ascii="Times New Roman" w:hAnsi="Times New Roman" w:cs="Times New Roman"/>
          <w:color w:val="000000"/>
          <w:sz w:val="24"/>
          <w:szCs w:val="24"/>
        </w:rPr>
      </w:pPr>
      <w:r w:rsidRPr="006862B5">
        <w:rPr>
          <w:rFonts w:ascii="Times New Roman" w:hAnsi="Times New Roman" w:cs="Times New Roman"/>
          <w:color w:val="000000"/>
          <w:sz w:val="24"/>
          <w:szCs w:val="24"/>
        </w:rPr>
        <w:t xml:space="preserve">Même si le dispositif n’est pas obligatoire, il s’agit néanmoins clairement d’une </w:t>
      </w:r>
      <w:r w:rsidRPr="006862B5">
        <w:rPr>
          <w:rFonts w:ascii="Times New Roman" w:hAnsi="Times New Roman" w:cs="Times New Roman"/>
          <w:b/>
          <w:bCs/>
          <w:color w:val="000000"/>
          <w:sz w:val="24"/>
          <w:szCs w:val="24"/>
        </w:rPr>
        <w:t>incitation à la concentration scolaire</w:t>
      </w:r>
      <w:r w:rsidRPr="006862B5">
        <w:rPr>
          <w:rFonts w:ascii="Times New Roman" w:hAnsi="Times New Roman" w:cs="Times New Roman"/>
          <w:color w:val="000000"/>
          <w:sz w:val="24"/>
          <w:szCs w:val="24"/>
        </w:rPr>
        <w:t>. Cela consisterait à regrouper les écoles avec un collège au sein d’un même Etablissement public local d’enseignement, au niveau du bassin de vie. D’ailleurs, l’exposé des motifs de cet amendement est clair, lorsqu’il précise que ces structures « </w:t>
      </w:r>
      <w:r w:rsidRPr="006862B5">
        <w:rPr>
          <w:rFonts w:ascii="Times New Roman" w:hAnsi="Times New Roman" w:cs="Times New Roman"/>
          <w:b/>
          <w:bCs/>
          <w:i/>
          <w:iCs/>
          <w:color w:val="000000"/>
          <w:sz w:val="24"/>
          <w:szCs w:val="24"/>
        </w:rPr>
        <w:t>permettront aussi à de très petites écoles (la moitié des 45000 écoles de France comptent moins de 4 classes)</w:t>
      </w:r>
      <w:r w:rsidRPr="006862B5">
        <w:rPr>
          <w:rFonts w:ascii="Times New Roman" w:hAnsi="Times New Roman" w:cs="Times New Roman"/>
          <w:i/>
          <w:iCs/>
          <w:color w:val="000000"/>
          <w:sz w:val="24"/>
          <w:szCs w:val="24"/>
        </w:rPr>
        <w:t xml:space="preserve"> </w:t>
      </w:r>
      <w:r w:rsidRPr="006862B5">
        <w:rPr>
          <w:rFonts w:ascii="Times New Roman" w:hAnsi="Times New Roman" w:cs="Times New Roman"/>
          <w:b/>
          <w:bCs/>
          <w:i/>
          <w:iCs/>
          <w:color w:val="000000"/>
          <w:sz w:val="24"/>
          <w:szCs w:val="24"/>
          <w:u w:val="single"/>
        </w:rPr>
        <w:t>d’atteindre une taille critique</w:t>
      </w:r>
      <w:r w:rsidRPr="006862B5">
        <w:rPr>
          <w:rFonts w:ascii="Times New Roman" w:hAnsi="Times New Roman" w:cs="Times New Roman"/>
          <w:i/>
          <w:iCs/>
          <w:color w:val="000000"/>
          <w:sz w:val="24"/>
          <w:szCs w:val="24"/>
        </w:rPr>
        <w:t xml:space="preserve"> </w:t>
      </w:r>
      <w:r w:rsidRPr="006862B5">
        <w:rPr>
          <w:rFonts w:ascii="Times New Roman" w:hAnsi="Times New Roman" w:cs="Times New Roman"/>
          <w:b/>
          <w:bCs/>
          <w:i/>
          <w:iCs/>
          <w:color w:val="000000"/>
          <w:sz w:val="24"/>
          <w:szCs w:val="24"/>
        </w:rPr>
        <w:t>rendant possibles certains projets pédagogiques</w:t>
      </w:r>
      <w:r w:rsidRPr="006862B5">
        <w:rPr>
          <w:rFonts w:ascii="Times New Roman" w:hAnsi="Times New Roman" w:cs="Times New Roman"/>
          <w:i/>
          <w:iCs/>
          <w:color w:val="000000"/>
          <w:sz w:val="24"/>
          <w:szCs w:val="24"/>
        </w:rPr>
        <w:t xml:space="preserve"> ainsi que des collaborations entre enseignants de cycles différents </w:t>
      </w:r>
      <w:r w:rsidRPr="006862B5">
        <w:rPr>
          <w:rFonts w:ascii="Times New Roman" w:hAnsi="Times New Roman" w:cs="Times New Roman"/>
          <w:color w:val="000000"/>
          <w:sz w:val="24"/>
          <w:szCs w:val="24"/>
        </w:rPr>
        <w:t>»</w:t>
      </w:r>
      <w:r w:rsidRPr="006862B5">
        <w:rPr>
          <w:rFonts w:ascii="Times New Roman" w:hAnsi="Times New Roman" w:cs="Times New Roman"/>
          <w:color w:val="1F497D"/>
          <w:sz w:val="24"/>
          <w:szCs w:val="24"/>
        </w:rPr>
        <w:t>.</w:t>
      </w:r>
    </w:p>
    <w:p w:rsidR="006862B5" w:rsidRPr="006862B5" w:rsidRDefault="006862B5" w:rsidP="006862B5">
      <w:pPr>
        <w:rPr>
          <w:rFonts w:ascii="Times New Roman" w:hAnsi="Times New Roman" w:cs="Times New Roman"/>
          <w:color w:val="000000"/>
          <w:sz w:val="24"/>
          <w:szCs w:val="24"/>
        </w:rPr>
      </w:pPr>
    </w:p>
    <w:p w:rsidR="006862B5" w:rsidRDefault="006862B5" w:rsidP="006862B5">
      <w:pPr>
        <w:rPr>
          <w:rFonts w:ascii="Times New Roman" w:hAnsi="Times New Roman" w:cs="Times New Roman"/>
          <w:b/>
          <w:bCs/>
          <w:color w:val="000000"/>
          <w:sz w:val="24"/>
          <w:szCs w:val="24"/>
        </w:rPr>
      </w:pPr>
      <w:r w:rsidRPr="006862B5">
        <w:rPr>
          <w:rFonts w:ascii="Times New Roman" w:hAnsi="Times New Roman" w:cs="Times New Roman"/>
          <w:color w:val="000000"/>
          <w:sz w:val="24"/>
          <w:szCs w:val="24"/>
        </w:rPr>
        <w:t>Aussi, les Maires Ruraux de France vous demandent de ne pas soutenir ce dispositif.</w:t>
      </w:r>
      <w:r w:rsidRPr="006862B5">
        <w:rPr>
          <w:rFonts w:ascii="Times New Roman" w:hAnsi="Times New Roman" w:cs="Times New Roman"/>
          <w:color w:val="1F497D"/>
          <w:sz w:val="24"/>
          <w:szCs w:val="24"/>
        </w:rPr>
        <w:t xml:space="preserve"> </w:t>
      </w:r>
      <w:r w:rsidRPr="006862B5">
        <w:rPr>
          <w:rFonts w:ascii="Times New Roman" w:hAnsi="Times New Roman" w:cs="Times New Roman"/>
          <w:color w:val="000000"/>
          <w:sz w:val="24"/>
          <w:szCs w:val="24"/>
        </w:rPr>
        <w:t>Pour cela,</w:t>
      </w:r>
      <w:r w:rsidRPr="006862B5">
        <w:rPr>
          <w:rFonts w:ascii="Times New Roman" w:hAnsi="Times New Roman" w:cs="Times New Roman"/>
          <w:b/>
          <w:bCs/>
          <w:color w:val="002060"/>
          <w:sz w:val="24"/>
          <w:szCs w:val="24"/>
        </w:rPr>
        <w:t xml:space="preserve"> </w:t>
      </w:r>
      <w:r w:rsidRPr="006862B5">
        <w:rPr>
          <w:rFonts w:ascii="Times New Roman" w:hAnsi="Times New Roman" w:cs="Times New Roman"/>
          <w:b/>
          <w:bCs/>
          <w:color w:val="000000"/>
          <w:sz w:val="24"/>
          <w:szCs w:val="24"/>
        </w:rPr>
        <w:t xml:space="preserve">il vous suffit de voter l’un des amendements demandant la suppression de ce nouvel article 6 quater du « Projet de loi pour une école de confiance » </w:t>
      </w:r>
      <w:r w:rsidRPr="006862B5">
        <w:rPr>
          <w:rFonts w:ascii="Times New Roman" w:hAnsi="Times New Roman" w:cs="Times New Roman"/>
          <w:color w:val="000000"/>
          <w:sz w:val="24"/>
          <w:szCs w:val="24"/>
        </w:rPr>
        <w:t xml:space="preserve">(exemples d’amendements déposés en ce sens : amendements n°389, n°569, n°668, etc. voir liste </w:t>
      </w:r>
      <w:hyperlink r:id="rId5" w:anchor="listeResultats=true&amp;idDossierLegislatif=37055&amp;idExamen=2154&amp;missionVisee=&amp;numAmend=&amp;idAuteur=&amp;premierSignataire=true&amp;idArticle=00006Z04ZB&amp;idAlinea=&amp;sort=&amp;sousReserveDeTraitement=&amp;dateD" w:history="1">
        <w:r w:rsidRPr="006862B5">
          <w:rPr>
            <w:rStyle w:val="Lienhypertexte"/>
            <w:rFonts w:ascii="Times New Roman" w:hAnsi="Times New Roman" w:cs="Times New Roman"/>
            <w:b/>
            <w:bCs/>
            <w:sz w:val="24"/>
            <w:szCs w:val="24"/>
          </w:rPr>
          <w:t>au lien suivant </w:t>
        </w:r>
      </w:hyperlink>
      <w:r w:rsidRPr="006862B5">
        <w:rPr>
          <w:rFonts w:ascii="Times New Roman" w:hAnsi="Times New Roman" w:cs="Times New Roman"/>
          <w:b/>
          <w:bCs/>
          <w:color w:val="000000"/>
          <w:sz w:val="24"/>
          <w:szCs w:val="24"/>
        </w:rPr>
        <w:t>).</w:t>
      </w:r>
    </w:p>
    <w:p w:rsidR="006862B5" w:rsidRPr="006862B5" w:rsidRDefault="006862B5" w:rsidP="006862B5">
      <w:pPr>
        <w:rPr>
          <w:rFonts w:ascii="Times New Roman" w:hAnsi="Times New Roman" w:cs="Times New Roman"/>
          <w:color w:val="1F497D"/>
          <w:sz w:val="24"/>
          <w:szCs w:val="24"/>
        </w:rPr>
      </w:pPr>
    </w:p>
    <w:p w:rsidR="006862B5" w:rsidRPr="006862B5" w:rsidRDefault="006862B5" w:rsidP="006862B5">
      <w:pPr>
        <w:rPr>
          <w:rFonts w:ascii="Times New Roman" w:hAnsi="Times New Roman" w:cs="Times New Roman"/>
          <w:color w:val="000000"/>
          <w:sz w:val="24"/>
          <w:szCs w:val="24"/>
        </w:rPr>
      </w:pPr>
      <w:r w:rsidRPr="006862B5">
        <w:rPr>
          <w:rFonts w:ascii="Times New Roman" w:hAnsi="Times New Roman" w:cs="Times New Roman"/>
          <w:color w:val="000000"/>
          <w:sz w:val="24"/>
          <w:szCs w:val="24"/>
        </w:rPr>
        <w:t>Restant à votre disposition,</w:t>
      </w:r>
    </w:p>
    <w:p w:rsidR="00552C3D" w:rsidRPr="006862B5" w:rsidRDefault="00552C3D">
      <w:pPr>
        <w:rPr>
          <w:rFonts w:ascii="Times New Roman" w:hAnsi="Times New Roman" w:cs="Times New Roman"/>
          <w:sz w:val="24"/>
          <w:szCs w:val="24"/>
        </w:rPr>
      </w:pPr>
    </w:p>
    <w:sectPr w:rsidR="00552C3D" w:rsidRPr="00686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B5"/>
    <w:rsid w:val="00552C3D"/>
    <w:rsid w:val="00686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4E7E9-929E-4CD5-914F-C969D3A7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86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assemblee-nationale.fr/recherche/amendements?LEGISLATURE=15" TargetMode="External"/><Relationship Id="rId4" Type="http://schemas.openxmlformats.org/officeDocument/2006/relationships/hyperlink" Target="http://www.assemblee-nationale.fr/15/amendements/1481/CION-CEDU/AC501.asp?fbclid=IwAR1ijksgDTCGmjuE6LkS0CU5vGUWR_grsZywtExcvVapdbCu4scdkWScsy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2019-02-11T17:00:00Z</dcterms:created>
  <dcterms:modified xsi:type="dcterms:W3CDTF">2019-02-11T17:04:00Z</dcterms:modified>
</cp:coreProperties>
</file>